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0EE" w:rsidRPr="0061660F" w:rsidRDefault="0061660F" w:rsidP="0061660F">
      <w:pPr>
        <w:spacing w:line="360" w:lineRule="auto"/>
        <w:jc w:val="both"/>
        <w:rPr>
          <w:rFonts w:ascii="Times New Roman" w:hAnsi="Times New Roman" w:cs="Times New Roman"/>
          <w:sz w:val="24"/>
          <w:szCs w:val="24"/>
        </w:rPr>
      </w:pPr>
      <w:r w:rsidRPr="0061660F">
        <w:rPr>
          <w:rFonts w:ascii="Times New Roman" w:hAnsi="Times New Roman" w:cs="Times New Roman"/>
          <w:sz w:val="24"/>
          <w:szCs w:val="24"/>
        </w:rPr>
        <w:t>05.06.2020</w:t>
      </w:r>
    </w:p>
    <w:p w:rsidR="0061660F" w:rsidRPr="0061660F" w:rsidRDefault="0061660F" w:rsidP="0061660F">
      <w:pPr>
        <w:spacing w:line="360" w:lineRule="auto"/>
        <w:jc w:val="both"/>
        <w:rPr>
          <w:rFonts w:ascii="Times New Roman" w:hAnsi="Times New Roman" w:cs="Times New Roman"/>
          <w:sz w:val="24"/>
          <w:szCs w:val="24"/>
        </w:rPr>
      </w:pPr>
      <w:r w:rsidRPr="0061660F">
        <w:rPr>
          <w:rFonts w:ascii="Times New Roman" w:hAnsi="Times New Roman" w:cs="Times New Roman"/>
          <w:sz w:val="24"/>
          <w:szCs w:val="24"/>
        </w:rPr>
        <w:t>Kl III TA</w:t>
      </w:r>
    </w:p>
    <w:p w:rsidR="0061660F" w:rsidRPr="0061660F" w:rsidRDefault="0061660F" w:rsidP="0061660F">
      <w:pPr>
        <w:spacing w:line="360" w:lineRule="auto"/>
        <w:jc w:val="both"/>
        <w:rPr>
          <w:rFonts w:ascii="Times New Roman" w:hAnsi="Times New Roman" w:cs="Times New Roman"/>
          <w:sz w:val="24"/>
          <w:szCs w:val="24"/>
        </w:rPr>
      </w:pPr>
      <w:r w:rsidRPr="0061660F">
        <w:rPr>
          <w:rFonts w:ascii="Times New Roman" w:hAnsi="Times New Roman" w:cs="Times New Roman"/>
          <w:sz w:val="24"/>
          <w:szCs w:val="24"/>
        </w:rPr>
        <w:t>Przedmiot: organizacja przedsiębiorstwa agrobiznesowego</w:t>
      </w:r>
    </w:p>
    <w:p w:rsidR="0061660F" w:rsidRPr="0061660F" w:rsidRDefault="0061660F" w:rsidP="0061660F">
      <w:pPr>
        <w:spacing w:line="360" w:lineRule="auto"/>
        <w:jc w:val="both"/>
        <w:rPr>
          <w:rFonts w:ascii="Times New Roman" w:hAnsi="Times New Roman" w:cs="Times New Roman"/>
          <w:sz w:val="24"/>
          <w:szCs w:val="24"/>
        </w:rPr>
      </w:pPr>
      <w:r w:rsidRPr="0061660F">
        <w:rPr>
          <w:rFonts w:ascii="Times New Roman" w:hAnsi="Times New Roman" w:cs="Times New Roman"/>
          <w:sz w:val="24"/>
          <w:szCs w:val="24"/>
        </w:rPr>
        <w:t>Temat: Rachunki bankowe</w:t>
      </w:r>
    </w:p>
    <w:p w:rsidR="0061660F" w:rsidRPr="0061660F" w:rsidRDefault="0061660F" w:rsidP="0061660F">
      <w:pPr>
        <w:spacing w:line="360" w:lineRule="auto"/>
        <w:jc w:val="both"/>
        <w:rPr>
          <w:rFonts w:ascii="Times New Roman" w:hAnsi="Times New Roman" w:cs="Times New Roman"/>
          <w:sz w:val="24"/>
          <w:szCs w:val="24"/>
        </w:rPr>
      </w:pPr>
    </w:p>
    <w:p w:rsidR="0061660F" w:rsidRPr="0061660F" w:rsidRDefault="0061660F" w:rsidP="0061660F">
      <w:pPr>
        <w:spacing w:line="360" w:lineRule="auto"/>
        <w:jc w:val="both"/>
        <w:rPr>
          <w:rFonts w:ascii="Times New Roman" w:hAnsi="Times New Roman" w:cs="Times New Roman"/>
          <w:sz w:val="24"/>
          <w:szCs w:val="24"/>
        </w:rPr>
      </w:pPr>
      <w:r w:rsidRPr="0061660F">
        <w:rPr>
          <w:rFonts w:ascii="Times New Roman" w:hAnsi="Times New Roman" w:cs="Times New Roman"/>
          <w:sz w:val="24"/>
          <w:szCs w:val="24"/>
        </w:rPr>
        <w:t>Obecnie niema każdy z nas posiada rachunek bankowy, a nawet jeśli nie to spotkał się z tym terminem. Trudno sobie wyobrazić bez niego współczesne przeprowadzanie taksacji handlowych czy choćby funkcjonowanie domowego budżetu. Wyjaśniamy, czym jest rachunek bankowy, do kog</w:t>
      </w:r>
      <w:r>
        <w:rPr>
          <w:rFonts w:ascii="Times New Roman" w:hAnsi="Times New Roman" w:cs="Times New Roman"/>
          <w:sz w:val="24"/>
          <w:szCs w:val="24"/>
        </w:rPr>
        <w:t>o należy i jakie funkcje pełni.</w:t>
      </w:r>
    </w:p>
    <w:p w:rsidR="0061660F" w:rsidRPr="0061660F" w:rsidRDefault="0061660F" w:rsidP="0061660F">
      <w:pPr>
        <w:spacing w:line="360" w:lineRule="auto"/>
        <w:jc w:val="both"/>
        <w:rPr>
          <w:rFonts w:ascii="Times New Roman" w:hAnsi="Times New Roman" w:cs="Times New Roman"/>
          <w:sz w:val="24"/>
          <w:szCs w:val="24"/>
        </w:rPr>
      </w:pPr>
      <w:r w:rsidRPr="0061660F">
        <w:rPr>
          <w:rFonts w:ascii="Times New Roman" w:hAnsi="Times New Roman" w:cs="Times New Roman"/>
          <w:sz w:val="24"/>
          <w:szCs w:val="24"/>
        </w:rPr>
        <w:t>Co to jest rachunek bankowy?</w:t>
      </w:r>
    </w:p>
    <w:p w:rsidR="0061660F" w:rsidRPr="0061660F" w:rsidRDefault="0061660F" w:rsidP="0061660F">
      <w:pPr>
        <w:spacing w:line="360" w:lineRule="auto"/>
        <w:jc w:val="both"/>
        <w:rPr>
          <w:rFonts w:ascii="Times New Roman" w:hAnsi="Times New Roman" w:cs="Times New Roman"/>
          <w:sz w:val="24"/>
          <w:szCs w:val="24"/>
        </w:rPr>
      </w:pPr>
      <w:r w:rsidRPr="0061660F">
        <w:rPr>
          <w:rFonts w:ascii="Times New Roman" w:hAnsi="Times New Roman" w:cs="Times New Roman"/>
          <w:sz w:val="24"/>
          <w:szCs w:val="24"/>
        </w:rPr>
        <w:t>Zgodnie z definicją wskazywaną przez NBP, rachunek bankowy prowadzony jest przez banki w celu rejestracji wpłat, udzielanych kredytów, rozliczeń bezgotówkowych, wypłat i stanów wkładów pieniężnych wniesionych do banku przez danego klienta.</w:t>
      </w:r>
    </w:p>
    <w:p w:rsidR="0061660F" w:rsidRPr="0061660F" w:rsidRDefault="0061660F" w:rsidP="0061660F">
      <w:pPr>
        <w:spacing w:line="360" w:lineRule="auto"/>
        <w:jc w:val="both"/>
        <w:rPr>
          <w:rFonts w:ascii="Times New Roman" w:hAnsi="Times New Roman" w:cs="Times New Roman"/>
          <w:sz w:val="24"/>
          <w:szCs w:val="24"/>
        </w:rPr>
      </w:pPr>
      <w:r w:rsidRPr="0061660F">
        <w:rPr>
          <w:rFonts w:ascii="Times New Roman" w:hAnsi="Times New Roman" w:cs="Times New Roman"/>
          <w:sz w:val="24"/>
          <w:szCs w:val="24"/>
        </w:rPr>
        <w:t xml:space="preserve">Inną definicję znajdziemy w kodeksie cywilnym. Wg niego, przez umowę rachunku bankowego, bank zobowiązuje się względem posiadacza rachunku, na czas oznaczony lub nieoznaczony, do przechowywania jego środków pieniężnych oraz, jeśli umowa tak stanowi, do przeprowadzania na jego </w:t>
      </w:r>
      <w:r>
        <w:rPr>
          <w:rFonts w:ascii="Times New Roman" w:hAnsi="Times New Roman" w:cs="Times New Roman"/>
          <w:sz w:val="24"/>
          <w:szCs w:val="24"/>
        </w:rPr>
        <w:t>zlecenie rozliczeń pieniężnych.</w:t>
      </w:r>
    </w:p>
    <w:p w:rsidR="0061660F" w:rsidRPr="0061660F" w:rsidRDefault="0061660F" w:rsidP="0061660F">
      <w:pPr>
        <w:spacing w:line="360" w:lineRule="auto"/>
        <w:jc w:val="both"/>
        <w:rPr>
          <w:rFonts w:ascii="Times New Roman" w:hAnsi="Times New Roman" w:cs="Times New Roman"/>
          <w:sz w:val="24"/>
          <w:szCs w:val="24"/>
        </w:rPr>
      </w:pPr>
      <w:r w:rsidRPr="0061660F">
        <w:rPr>
          <w:rFonts w:ascii="Times New Roman" w:hAnsi="Times New Roman" w:cs="Times New Roman"/>
          <w:sz w:val="24"/>
          <w:szCs w:val="24"/>
        </w:rPr>
        <w:t>Bankowy rachunek jest zapisem prowadzonym przez bank, w którym znajduje się rejestr obrotów, tj. wpłaty i wypłat oraz stan wkładu pieniężnego klienta. Prowadzony jest na podstawie umowy cywilnoprawnej, zwartej pomiędzy bankiem a posiadaczem rachunku bankowego. Właścicielem może być osoba fizyczna jak i klika osób, jeśli posi</w:t>
      </w:r>
      <w:r>
        <w:rPr>
          <w:rFonts w:ascii="Times New Roman" w:hAnsi="Times New Roman" w:cs="Times New Roman"/>
          <w:sz w:val="24"/>
          <w:szCs w:val="24"/>
        </w:rPr>
        <w:t>adają wspólny rachunek bankowy.</w:t>
      </w:r>
    </w:p>
    <w:p w:rsidR="0061660F" w:rsidRPr="0061660F" w:rsidRDefault="0061660F" w:rsidP="0061660F">
      <w:pPr>
        <w:spacing w:line="360" w:lineRule="auto"/>
        <w:jc w:val="both"/>
        <w:rPr>
          <w:rFonts w:ascii="Times New Roman" w:hAnsi="Times New Roman" w:cs="Times New Roman"/>
          <w:sz w:val="24"/>
          <w:szCs w:val="24"/>
        </w:rPr>
      </w:pPr>
      <w:r w:rsidRPr="0061660F">
        <w:rPr>
          <w:rFonts w:ascii="Times New Roman" w:hAnsi="Times New Roman" w:cs="Times New Roman"/>
          <w:sz w:val="24"/>
          <w:szCs w:val="24"/>
        </w:rPr>
        <w:t>Zasady funkcjonowania rachunku bankowego, obok kodeksu cywilnego, regulują przepisy prawa bankowego, tj. ustawa z dnia 29 sierpnia 1997 r. Prawo bankowe. Zgodnie z nimi bank prowadzi dla posiadacza osobisty rachunek bankowy, zwany też kontem bankowym. Innymi słowy poprzez udostępnienie niepowtarzanego numeru rachunku bankowego, klient otrzymuje „miejsce”, w którym może przechowywać środki pieniężne czy dokonywać swobodny wpłat i wypłat.</w:t>
      </w:r>
    </w:p>
    <w:p w:rsidR="0061660F" w:rsidRPr="0061660F" w:rsidRDefault="0061660F" w:rsidP="0061660F">
      <w:pPr>
        <w:spacing w:line="360" w:lineRule="auto"/>
        <w:jc w:val="both"/>
        <w:rPr>
          <w:rFonts w:ascii="Times New Roman" w:hAnsi="Times New Roman" w:cs="Times New Roman"/>
          <w:sz w:val="24"/>
          <w:szCs w:val="24"/>
        </w:rPr>
      </w:pPr>
    </w:p>
    <w:p w:rsidR="0061660F" w:rsidRPr="0061660F" w:rsidRDefault="0061660F" w:rsidP="0061660F">
      <w:pPr>
        <w:spacing w:line="360" w:lineRule="auto"/>
        <w:jc w:val="both"/>
        <w:rPr>
          <w:rFonts w:ascii="Times New Roman" w:hAnsi="Times New Roman" w:cs="Times New Roman"/>
          <w:sz w:val="24"/>
          <w:szCs w:val="24"/>
        </w:rPr>
      </w:pPr>
      <w:r w:rsidRPr="0061660F">
        <w:rPr>
          <w:rFonts w:ascii="Times New Roman" w:hAnsi="Times New Roman" w:cs="Times New Roman"/>
          <w:sz w:val="24"/>
          <w:szCs w:val="24"/>
        </w:rPr>
        <w:lastRenderedPageBreak/>
        <w:t>Do kogo należy rachunek bankowy?</w:t>
      </w:r>
    </w:p>
    <w:p w:rsidR="0061660F" w:rsidRPr="0061660F" w:rsidRDefault="0061660F" w:rsidP="0061660F">
      <w:pPr>
        <w:spacing w:line="360" w:lineRule="auto"/>
        <w:jc w:val="both"/>
        <w:rPr>
          <w:rFonts w:ascii="Times New Roman" w:hAnsi="Times New Roman" w:cs="Times New Roman"/>
          <w:sz w:val="24"/>
          <w:szCs w:val="24"/>
        </w:rPr>
      </w:pPr>
      <w:r w:rsidRPr="0061660F">
        <w:rPr>
          <w:rFonts w:ascii="Times New Roman" w:hAnsi="Times New Roman" w:cs="Times New Roman"/>
          <w:sz w:val="24"/>
          <w:szCs w:val="24"/>
        </w:rPr>
        <w:t>Posiadaczem rachunku bankowego mogą być wszystkie podmioty prawa cywilnego, a zatem osoba fizyczna, zarówno prowadząca jak i nieprowadząca działalności gospodarczej.  Mogą to również być osoby prawne, tj. spółki akcyjne, spółki z ograniczoną odpowiedzialnością, spółdzielnie, fundacje, stowarzyszenia, itd. Przy czym w ich przypadku umowę z bankiem podpisują osoby upoważnione do reprezentacj</w:t>
      </w:r>
      <w:r>
        <w:rPr>
          <w:rFonts w:ascii="Times New Roman" w:hAnsi="Times New Roman" w:cs="Times New Roman"/>
          <w:sz w:val="24"/>
          <w:szCs w:val="24"/>
        </w:rPr>
        <w:t>i danego podmiotu.</w:t>
      </w:r>
    </w:p>
    <w:p w:rsidR="0061660F" w:rsidRPr="0061660F" w:rsidRDefault="0061660F" w:rsidP="0061660F">
      <w:pPr>
        <w:spacing w:line="360" w:lineRule="auto"/>
        <w:jc w:val="both"/>
        <w:rPr>
          <w:rFonts w:ascii="Times New Roman" w:hAnsi="Times New Roman" w:cs="Times New Roman"/>
          <w:sz w:val="24"/>
          <w:szCs w:val="24"/>
        </w:rPr>
      </w:pPr>
      <w:r w:rsidRPr="0061660F">
        <w:rPr>
          <w:rFonts w:ascii="Times New Roman" w:hAnsi="Times New Roman" w:cs="Times New Roman"/>
          <w:sz w:val="24"/>
          <w:szCs w:val="24"/>
        </w:rPr>
        <w:t>Bankowy rachunek mogą również posiadać jednostki organizacyjne niebędące osobami prawnymi, którym ustawa przyznaje zdolność prawną, tj. spółka jawna, partnerska czy komandyto</w:t>
      </w:r>
      <w:r>
        <w:rPr>
          <w:rFonts w:ascii="Times New Roman" w:hAnsi="Times New Roman" w:cs="Times New Roman"/>
          <w:sz w:val="24"/>
          <w:szCs w:val="24"/>
        </w:rPr>
        <w:t>wa oraz wspólnoty mieszkaniowe.</w:t>
      </w:r>
    </w:p>
    <w:p w:rsidR="0061660F" w:rsidRPr="0061660F" w:rsidRDefault="0061660F" w:rsidP="0061660F">
      <w:pPr>
        <w:spacing w:line="360" w:lineRule="auto"/>
        <w:jc w:val="both"/>
        <w:rPr>
          <w:rFonts w:ascii="Times New Roman" w:hAnsi="Times New Roman" w:cs="Times New Roman"/>
          <w:sz w:val="24"/>
          <w:szCs w:val="24"/>
        </w:rPr>
      </w:pPr>
      <w:r w:rsidRPr="0061660F">
        <w:rPr>
          <w:rFonts w:ascii="Times New Roman" w:hAnsi="Times New Roman" w:cs="Times New Roman"/>
          <w:sz w:val="24"/>
          <w:szCs w:val="24"/>
        </w:rPr>
        <w:t xml:space="preserve">Oznacza to, że w ramach umowy rachunku bankowego może być prowadzony przykładowo wspólny rachunek bankowy, rachunek bankowy dla </w:t>
      </w:r>
      <w:r>
        <w:rPr>
          <w:rFonts w:ascii="Times New Roman" w:hAnsi="Times New Roman" w:cs="Times New Roman"/>
          <w:sz w:val="24"/>
          <w:szCs w:val="24"/>
        </w:rPr>
        <w:t>firm, darmowy rachunek bankowy.</w:t>
      </w:r>
    </w:p>
    <w:p w:rsidR="0061660F" w:rsidRPr="0061660F" w:rsidRDefault="0061660F" w:rsidP="0061660F">
      <w:pPr>
        <w:spacing w:line="360" w:lineRule="auto"/>
        <w:jc w:val="both"/>
        <w:rPr>
          <w:rFonts w:ascii="Times New Roman" w:hAnsi="Times New Roman" w:cs="Times New Roman"/>
          <w:sz w:val="24"/>
          <w:szCs w:val="24"/>
        </w:rPr>
      </w:pPr>
      <w:r w:rsidRPr="0061660F">
        <w:rPr>
          <w:rFonts w:ascii="Times New Roman" w:hAnsi="Times New Roman" w:cs="Times New Roman"/>
          <w:sz w:val="24"/>
          <w:szCs w:val="24"/>
        </w:rPr>
        <w:t>Umowa rachunku bankowego – co zawiera?</w:t>
      </w:r>
    </w:p>
    <w:p w:rsidR="0061660F" w:rsidRPr="0061660F" w:rsidRDefault="0061660F" w:rsidP="0061660F">
      <w:pPr>
        <w:spacing w:line="360" w:lineRule="auto"/>
        <w:jc w:val="both"/>
        <w:rPr>
          <w:rFonts w:ascii="Times New Roman" w:hAnsi="Times New Roman" w:cs="Times New Roman"/>
          <w:sz w:val="24"/>
          <w:szCs w:val="24"/>
        </w:rPr>
      </w:pPr>
      <w:r w:rsidRPr="0061660F">
        <w:rPr>
          <w:rFonts w:ascii="Times New Roman" w:hAnsi="Times New Roman" w:cs="Times New Roman"/>
          <w:sz w:val="24"/>
          <w:szCs w:val="24"/>
        </w:rPr>
        <w:t>Zgodnie z ustawą Prawo bankowe art. 52, umowa rachunku bankowego musi zostać zawarta na piśm</w:t>
      </w:r>
      <w:r>
        <w:rPr>
          <w:rFonts w:ascii="Times New Roman" w:hAnsi="Times New Roman" w:cs="Times New Roman"/>
          <w:sz w:val="24"/>
          <w:szCs w:val="24"/>
        </w:rPr>
        <w:t>ie, a ponadto powinna określać:</w:t>
      </w:r>
    </w:p>
    <w:p w:rsidR="0061660F" w:rsidRPr="0061660F" w:rsidRDefault="0061660F" w:rsidP="0061660F">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61660F">
        <w:rPr>
          <w:rFonts w:ascii="Times New Roman" w:hAnsi="Times New Roman" w:cs="Times New Roman"/>
          <w:sz w:val="24"/>
          <w:szCs w:val="24"/>
        </w:rPr>
        <w:t>strony umowy,</w:t>
      </w:r>
    </w:p>
    <w:p w:rsidR="0061660F" w:rsidRPr="0061660F" w:rsidRDefault="0061660F" w:rsidP="0061660F">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61660F">
        <w:rPr>
          <w:rFonts w:ascii="Times New Roman" w:hAnsi="Times New Roman" w:cs="Times New Roman"/>
          <w:sz w:val="24"/>
          <w:szCs w:val="24"/>
        </w:rPr>
        <w:t>rodzaj otwieranego rachunku,</w:t>
      </w:r>
    </w:p>
    <w:p w:rsidR="0061660F" w:rsidRPr="0061660F" w:rsidRDefault="0061660F" w:rsidP="0061660F">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61660F">
        <w:rPr>
          <w:rFonts w:ascii="Times New Roman" w:hAnsi="Times New Roman" w:cs="Times New Roman"/>
          <w:sz w:val="24"/>
          <w:szCs w:val="24"/>
        </w:rPr>
        <w:t>walutę rachunku,</w:t>
      </w:r>
    </w:p>
    <w:p w:rsidR="0061660F" w:rsidRPr="0061660F" w:rsidRDefault="0061660F" w:rsidP="0061660F">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61660F">
        <w:rPr>
          <w:rFonts w:ascii="Times New Roman" w:hAnsi="Times New Roman" w:cs="Times New Roman"/>
          <w:sz w:val="24"/>
          <w:szCs w:val="24"/>
        </w:rPr>
        <w:t>czas trwania umowy,</w:t>
      </w:r>
    </w:p>
    <w:p w:rsidR="0061660F" w:rsidRPr="0061660F" w:rsidRDefault="0061660F" w:rsidP="0061660F">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61660F">
        <w:rPr>
          <w:rFonts w:ascii="Times New Roman" w:hAnsi="Times New Roman" w:cs="Times New Roman"/>
          <w:sz w:val="24"/>
          <w:szCs w:val="24"/>
        </w:rPr>
        <w:t>wysokość oprocentowania oraz możliwości jego zmiany, terminy wypłaty, postawienia do dyspozycji lub kapitalizacji należnych odsetek (o ile strony zastrzegają oprocentowanie środków pieniężnych zgromadzonych na rachunku),</w:t>
      </w:r>
    </w:p>
    <w:p w:rsidR="0061660F" w:rsidRPr="0061660F" w:rsidRDefault="0061660F" w:rsidP="0061660F">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61660F">
        <w:rPr>
          <w:rFonts w:ascii="Times New Roman" w:hAnsi="Times New Roman" w:cs="Times New Roman"/>
          <w:sz w:val="24"/>
          <w:szCs w:val="24"/>
        </w:rPr>
        <w:t>wysokość prowizji i opłat za czynności związane z wykonywaniem umowy,</w:t>
      </w:r>
    </w:p>
    <w:p w:rsidR="0061660F" w:rsidRPr="0061660F" w:rsidRDefault="0061660F" w:rsidP="0061660F">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61660F">
        <w:rPr>
          <w:rFonts w:ascii="Times New Roman" w:hAnsi="Times New Roman" w:cs="Times New Roman"/>
          <w:sz w:val="24"/>
          <w:szCs w:val="24"/>
        </w:rPr>
        <w:t>formy i zakres rozliczeń pieniężnych dokonywanych na polecenie posiadacza rachunku oraz terminy ich realizacji,</w:t>
      </w:r>
    </w:p>
    <w:p w:rsidR="0061660F" w:rsidRPr="0061660F" w:rsidRDefault="0061660F" w:rsidP="0061660F">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61660F">
        <w:rPr>
          <w:rFonts w:ascii="Times New Roman" w:hAnsi="Times New Roman" w:cs="Times New Roman"/>
          <w:sz w:val="24"/>
          <w:szCs w:val="24"/>
        </w:rPr>
        <w:t>możliwości i tryb zmiany umowy,</w:t>
      </w:r>
    </w:p>
    <w:p w:rsidR="0061660F" w:rsidRPr="0061660F" w:rsidRDefault="0061660F" w:rsidP="0061660F">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61660F">
        <w:rPr>
          <w:rFonts w:ascii="Times New Roman" w:hAnsi="Times New Roman" w:cs="Times New Roman"/>
          <w:sz w:val="24"/>
          <w:szCs w:val="24"/>
        </w:rPr>
        <w:t>przesłanki i tryb rozwiązania umowy rachunku bankowego,</w:t>
      </w:r>
    </w:p>
    <w:p w:rsidR="0061660F" w:rsidRPr="0061660F" w:rsidRDefault="0061660F" w:rsidP="0061660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61660F">
        <w:rPr>
          <w:rFonts w:ascii="Times New Roman" w:hAnsi="Times New Roman" w:cs="Times New Roman"/>
          <w:sz w:val="24"/>
          <w:szCs w:val="24"/>
        </w:rPr>
        <w:t>zakres odpowiedzialności banku za terminowe i prawidłowe przeprowadzenie rozliczeń pieniężnych oraz wysokość odszkodowania za przekroczenie terminu realizacji dyspozycji posiadacza rachunku.</w:t>
      </w:r>
    </w:p>
    <w:p w:rsidR="0061660F" w:rsidRPr="0061660F" w:rsidRDefault="0061660F" w:rsidP="0061660F">
      <w:pPr>
        <w:spacing w:line="360" w:lineRule="auto"/>
        <w:jc w:val="both"/>
        <w:rPr>
          <w:rFonts w:ascii="Times New Roman" w:hAnsi="Times New Roman" w:cs="Times New Roman"/>
          <w:sz w:val="24"/>
          <w:szCs w:val="24"/>
          <w:u w:val="single"/>
        </w:rPr>
      </w:pPr>
      <w:r w:rsidRPr="0061660F">
        <w:rPr>
          <w:rFonts w:ascii="Times New Roman" w:hAnsi="Times New Roman" w:cs="Times New Roman"/>
          <w:sz w:val="24"/>
          <w:szCs w:val="24"/>
          <w:u w:val="single"/>
        </w:rPr>
        <w:t>Rodzaje rachunku bankowego</w:t>
      </w:r>
    </w:p>
    <w:p w:rsidR="0061660F" w:rsidRPr="0061660F" w:rsidRDefault="0061660F" w:rsidP="0061660F">
      <w:pPr>
        <w:spacing w:line="360" w:lineRule="auto"/>
        <w:jc w:val="both"/>
        <w:rPr>
          <w:rFonts w:ascii="Times New Roman" w:hAnsi="Times New Roman" w:cs="Times New Roman"/>
          <w:sz w:val="24"/>
          <w:szCs w:val="24"/>
        </w:rPr>
      </w:pPr>
      <w:r w:rsidRPr="0061660F">
        <w:rPr>
          <w:rFonts w:ascii="Times New Roman" w:hAnsi="Times New Roman" w:cs="Times New Roman"/>
          <w:sz w:val="24"/>
          <w:szCs w:val="24"/>
        </w:rPr>
        <w:t>Posiadacz rachunku może swobodnie dysponować  środkami zgromadzonymi na rachunku bankowym, choć w umowie z bankiem mogą zostać zawarte postanowienia ograniczające tą swobodę. Dodatkowo obowiązkiem banku jest zapewnienie bezpieczeństwa przechowywanych środków, które mogą znajdować się na różnego</w:t>
      </w:r>
      <w:r>
        <w:rPr>
          <w:rFonts w:ascii="Times New Roman" w:hAnsi="Times New Roman" w:cs="Times New Roman"/>
          <w:sz w:val="24"/>
          <w:szCs w:val="24"/>
        </w:rPr>
        <w:t xml:space="preserve"> rodzaju rachunkach bankowych.</w:t>
      </w:r>
    </w:p>
    <w:p w:rsidR="0061660F" w:rsidRPr="0061660F" w:rsidRDefault="0061660F" w:rsidP="0061660F">
      <w:pPr>
        <w:spacing w:line="360" w:lineRule="auto"/>
        <w:jc w:val="both"/>
        <w:rPr>
          <w:rFonts w:ascii="Times New Roman" w:hAnsi="Times New Roman" w:cs="Times New Roman"/>
          <w:sz w:val="24"/>
          <w:szCs w:val="24"/>
        </w:rPr>
      </w:pPr>
      <w:r w:rsidRPr="0061660F">
        <w:rPr>
          <w:rFonts w:ascii="Times New Roman" w:hAnsi="Times New Roman" w:cs="Times New Roman"/>
          <w:sz w:val="24"/>
          <w:szCs w:val="24"/>
        </w:rPr>
        <w:t>Banki mogą prowadzić w szczególności następują</w:t>
      </w:r>
      <w:r>
        <w:rPr>
          <w:rFonts w:ascii="Times New Roman" w:hAnsi="Times New Roman" w:cs="Times New Roman"/>
          <w:sz w:val="24"/>
          <w:szCs w:val="24"/>
        </w:rPr>
        <w:t>ce rodzaje rachunków bankowych:</w:t>
      </w:r>
    </w:p>
    <w:p w:rsidR="0061660F" w:rsidRPr="0061660F" w:rsidRDefault="0061660F" w:rsidP="0061660F">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61660F">
        <w:rPr>
          <w:rFonts w:ascii="Times New Roman" w:hAnsi="Times New Roman" w:cs="Times New Roman"/>
          <w:sz w:val="24"/>
          <w:szCs w:val="24"/>
        </w:rPr>
        <w:t>rachunki rozliczeniowe, w tym bieżące i pomocnicze,</w:t>
      </w:r>
    </w:p>
    <w:p w:rsidR="0061660F" w:rsidRPr="0061660F" w:rsidRDefault="0061660F" w:rsidP="0061660F">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61660F">
        <w:rPr>
          <w:rFonts w:ascii="Times New Roman" w:hAnsi="Times New Roman" w:cs="Times New Roman"/>
          <w:sz w:val="24"/>
          <w:szCs w:val="24"/>
        </w:rPr>
        <w:t>rachunki lokat terminowych,</w:t>
      </w:r>
    </w:p>
    <w:p w:rsidR="0061660F" w:rsidRPr="0061660F" w:rsidRDefault="0061660F" w:rsidP="0061660F">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61660F">
        <w:rPr>
          <w:rFonts w:ascii="Times New Roman" w:hAnsi="Times New Roman" w:cs="Times New Roman"/>
          <w:sz w:val="24"/>
          <w:szCs w:val="24"/>
        </w:rPr>
        <w:t>rachunki oszczędnościowe, rachunki oszczędnościowo-rozliczeniowe, w tym rachunki rodzinne, oraz rachunki terminowych lokat oszczędnościowych,</w:t>
      </w:r>
    </w:p>
    <w:p w:rsidR="0061660F" w:rsidRPr="0061660F" w:rsidRDefault="0061660F" w:rsidP="0061660F">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61660F">
        <w:rPr>
          <w:rFonts w:ascii="Times New Roman" w:hAnsi="Times New Roman" w:cs="Times New Roman"/>
          <w:sz w:val="24"/>
          <w:szCs w:val="24"/>
        </w:rPr>
        <w:t>rachunki powiernicze.</w:t>
      </w:r>
    </w:p>
    <w:p w:rsidR="0061660F" w:rsidRPr="0061660F" w:rsidRDefault="0061660F" w:rsidP="0061660F">
      <w:pPr>
        <w:spacing w:line="360" w:lineRule="auto"/>
        <w:jc w:val="both"/>
        <w:rPr>
          <w:rFonts w:ascii="Times New Roman" w:hAnsi="Times New Roman" w:cs="Times New Roman"/>
          <w:sz w:val="24"/>
          <w:szCs w:val="24"/>
          <w:u w:val="single"/>
        </w:rPr>
      </w:pPr>
      <w:r w:rsidRPr="0061660F">
        <w:rPr>
          <w:rFonts w:ascii="Times New Roman" w:hAnsi="Times New Roman" w:cs="Times New Roman"/>
          <w:sz w:val="24"/>
          <w:szCs w:val="24"/>
          <w:u w:val="single"/>
        </w:rPr>
        <w:t>Cechy charakterystyczne rachunku bankowego</w:t>
      </w:r>
    </w:p>
    <w:p w:rsidR="0061660F" w:rsidRPr="0061660F" w:rsidRDefault="0061660F" w:rsidP="0061660F">
      <w:pPr>
        <w:spacing w:line="360" w:lineRule="auto"/>
        <w:jc w:val="both"/>
        <w:rPr>
          <w:rFonts w:ascii="Times New Roman" w:hAnsi="Times New Roman" w:cs="Times New Roman"/>
          <w:sz w:val="24"/>
          <w:szCs w:val="24"/>
        </w:rPr>
      </w:pPr>
      <w:r w:rsidRPr="0061660F">
        <w:rPr>
          <w:rFonts w:ascii="Times New Roman" w:hAnsi="Times New Roman" w:cs="Times New Roman"/>
          <w:sz w:val="24"/>
          <w:szCs w:val="24"/>
        </w:rPr>
        <w:t>Aby otworzyć rachunek bankowy, klient musi złożyć wniosek o jego otwarcie bezpośrednio w oddziale banku bądź internetowo. Do wniosku, w zależności od rodzaju klienta, muszą zostać dołączone dokumenty potwie</w:t>
      </w:r>
      <w:r>
        <w:rPr>
          <w:rFonts w:ascii="Times New Roman" w:hAnsi="Times New Roman" w:cs="Times New Roman"/>
          <w:sz w:val="24"/>
          <w:szCs w:val="24"/>
        </w:rPr>
        <w:t>rdzające jego prawną tożsamość.</w:t>
      </w:r>
    </w:p>
    <w:p w:rsidR="0061660F" w:rsidRPr="0061660F" w:rsidRDefault="0061660F" w:rsidP="0061660F">
      <w:pPr>
        <w:spacing w:line="360" w:lineRule="auto"/>
        <w:jc w:val="both"/>
        <w:rPr>
          <w:rFonts w:ascii="Times New Roman" w:hAnsi="Times New Roman" w:cs="Times New Roman"/>
          <w:sz w:val="24"/>
          <w:szCs w:val="24"/>
        </w:rPr>
      </w:pPr>
      <w:r w:rsidRPr="0061660F">
        <w:rPr>
          <w:rFonts w:ascii="Times New Roman" w:hAnsi="Times New Roman" w:cs="Times New Roman"/>
          <w:sz w:val="24"/>
          <w:szCs w:val="24"/>
        </w:rPr>
        <w:t>Posiadacz może swobodnie dysponować środkami zgromadzonymi na rachunku bankowym oraz dokonywać czynności tj. wpłata na rachunek bankowy, wypłata czy przelew na rachunek bankowy. Może również składać dyspozycje re</w:t>
      </w:r>
      <w:r>
        <w:rPr>
          <w:rFonts w:ascii="Times New Roman" w:hAnsi="Times New Roman" w:cs="Times New Roman"/>
          <w:sz w:val="24"/>
          <w:szCs w:val="24"/>
        </w:rPr>
        <w:t>alizacji przyszłych transakcji.</w:t>
      </w:r>
    </w:p>
    <w:p w:rsidR="0061660F" w:rsidRPr="0061660F" w:rsidRDefault="0061660F" w:rsidP="0061660F">
      <w:pPr>
        <w:spacing w:line="360" w:lineRule="auto"/>
        <w:jc w:val="both"/>
        <w:rPr>
          <w:rFonts w:ascii="Times New Roman" w:hAnsi="Times New Roman" w:cs="Times New Roman"/>
          <w:sz w:val="24"/>
          <w:szCs w:val="24"/>
        </w:rPr>
      </w:pPr>
      <w:r w:rsidRPr="0061660F">
        <w:rPr>
          <w:rFonts w:ascii="Times New Roman" w:hAnsi="Times New Roman" w:cs="Times New Roman"/>
          <w:sz w:val="24"/>
          <w:szCs w:val="24"/>
        </w:rPr>
        <w:t>Informacje o wszystkich operacjach są zawarte w historii rachunku, która jest udostępniana przez bank w formie wyciągu bankowego (papierowego lub elektronicznego). Ponadto bank jest zobowiązany do zachowania tajemnicy bankowej. Natomiast informacje bankowe mogą zostać udzielone wyłącznie prokuraturze i sądom w związku ze sprawami karnymi lub karno-skarbowymi, a także inspektorom NIK-u, dyrektorom urzędów skarbowych w przypadku postępowań karno-skarbowych.</w:t>
      </w:r>
    </w:p>
    <w:p w:rsidR="0061660F" w:rsidRPr="0061660F" w:rsidRDefault="0061660F" w:rsidP="0061660F">
      <w:pPr>
        <w:spacing w:line="360" w:lineRule="auto"/>
        <w:jc w:val="both"/>
        <w:rPr>
          <w:rFonts w:ascii="Times New Roman" w:hAnsi="Times New Roman" w:cs="Times New Roman"/>
          <w:sz w:val="24"/>
          <w:szCs w:val="24"/>
        </w:rPr>
      </w:pPr>
    </w:p>
    <w:p w:rsidR="0061660F" w:rsidRDefault="0061660F" w:rsidP="0061660F">
      <w:pPr>
        <w:spacing w:line="360" w:lineRule="auto"/>
        <w:jc w:val="both"/>
        <w:rPr>
          <w:rFonts w:ascii="Times New Roman" w:hAnsi="Times New Roman" w:cs="Times New Roman"/>
          <w:sz w:val="24"/>
          <w:szCs w:val="24"/>
        </w:rPr>
      </w:pPr>
      <w:r w:rsidRPr="0061660F">
        <w:rPr>
          <w:rFonts w:ascii="Times New Roman" w:hAnsi="Times New Roman" w:cs="Times New Roman"/>
          <w:sz w:val="24"/>
          <w:szCs w:val="24"/>
        </w:rPr>
        <w:lastRenderedPageBreak/>
        <w:t>Zamknięcie rachunku bankowego następuje z chwilą rozwiązania umowy bądź w sytuacji, kiedy właściciel podał nieprawidłowe dane przy otwieraniu rachunku bankowego lub nie przeprowadza operacji za jego pośrednictwem przez określony regulaminem banku czas.</w:t>
      </w:r>
    </w:p>
    <w:p w:rsidR="0061660F" w:rsidRDefault="0061660F" w:rsidP="0061660F">
      <w:pPr>
        <w:spacing w:line="360" w:lineRule="auto"/>
        <w:jc w:val="both"/>
        <w:rPr>
          <w:rFonts w:ascii="Times New Roman" w:hAnsi="Times New Roman" w:cs="Times New Roman"/>
          <w:sz w:val="24"/>
          <w:szCs w:val="24"/>
        </w:rPr>
      </w:pPr>
    </w:p>
    <w:p w:rsidR="0061660F" w:rsidRDefault="0061660F" w:rsidP="0061660F">
      <w:pPr>
        <w:spacing w:line="360" w:lineRule="auto"/>
        <w:jc w:val="both"/>
        <w:rPr>
          <w:rFonts w:ascii="Times New Roman" w:hAnsi="Times New Roman" w:cs="Times New Roman"/>
          <w:sz w:val="24"/>
          <w:szCs w:val="24"/>
        </w:rPr>
      </w:pPr>
    </w:p>
    <w:p w:rsidR="0061660F" w:rsidRPr="0061660F" w:rsidRDefault="0061660F" w:rsidP="0061660F">
      <w:pPr>
        <w:spacing w:line="360" w:lineRule="auto"/>
        <w:jc w:val="both"/>
        <w:rPr>
          <w:rFonts w:ascii="Times New Roman" w:hAnsi="Times New Roman" w:cs="Times New Roman"/>
          <w:sz w:val="24"/>
          <w:szCs w:val="24"/>
        </w:rPr>
      </w:pPr>
      <w:r>
        <w:rPr>
          <w:rFonts w:ascii="Times New Roman" w:hAnsi="Times New Roman" w:cs="Times New Roman"/>
          <w:sz w:val="24"/>
          <w:szCs w:val="24"/>
        </w:rPr>
        <w:t>Bardzo proszę o zrobienie notatki. Pozdrawiam Beata Podbielska</w:t>
      </w:r>
      <w:bookmarkStart w:id="0" w:name="_GoBack"/>
      <w:bookmarkEnd w:id="0"/>
    </w:p>
    <w:sectPr w:rsidR="0061660F" w:rsidRPr="006166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0F"/>
    <w:rsid w:val="001250EE"/>
    <w:rsid w:val="00616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BA62"/>
  <w15:chartTrackingRefBased/>
  <w15:docId w15:val="{811F58C3-4BEF-4315-B642-F775423A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787</Words>
  <Characters>4725</Characters>
  <Application>Microsoft Office Word</Application>
  <DocSecurity>0</DocSecurity>
  <Lines>39</Lines>
  <Paragraphs>11</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2</cp:revision>
  <dcterms:created xsi:type="dcterms:W3CDTF">2020-06-03T05:55:00Z</dcterms:created>
  <dcterms:modified xsi:type="dcterms:W3CDTF">2020-06-03T06:01:00Z</dcterms:modified>
</cp:coreProperties>
</file>